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39BDD">
      <w:pPr>
        <w:ind w:firstLine="422" w:firstLineChars="20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病例</w:t>
      </w:r>
      <w:r>
        <w:rPr>
          <w:rFonts w:hint="eastAsia"/>
          <w:b/>
          <w:bCs/>
          <w:lang w:val="en-US" w:eastAsia="zh-CN"/>
        </w:rPr>
        <w:t>分析</w:t>
      </w:r>
      <w:r>
        <w:rPr>
          <w:rFonts w:hint="eastAsia"/>
          <w:b/>
          <w:bCs/>
        </w:rPr>
        <w:t>研究方案的核心要素应围绕“</w:t>
      </w:r>
      <w:r>
        <w:rPr>
          <w:rFonts w:hint="eastAsia"/>
          <w:b/>
          <w:bCs/>
          <w:color w:val="C00000"/>
        </w:rPr>
        <w:t>科学性—伦理性—可追溯性</w:t>
      </w:r>
      <w:r>
        <w:rPr>
          <w:rFonts w:hint="eastAsia"/>
          <w:b/>
          <w:bCs/>
        </w:rPr>
        <w:t>”构建，主要包括：研究题目与摘要、背景与立题依据、研究目的、病例选择标准、数据收集与随访计划、伦理与知情同意、隐私保护与去标识化、质量控制、成果撰写框架、投稿与发表计划</w:t>
      </w:r>
      <w:r>
        <w:rPr>
          <w:rFonts w:hint="eastAsia"/>
          <w:b/>
          <w:bCs/>
          <w:lang w:val="en-US" w:eastAsia="zh-CN"/>
        </w:rPr>
        <w:t>等方面</w:t>
      </w:r>
      <w:r>
        <w:rPr>
          <w:rFonts w:hint="eastAsia"/>
          <w:b/>
          <w:bCs/>
        </w:rPr>
        <w:t>；</w:t>
      </w:r>
      <w:r>
        <w:rPr>
          <w:rFonts w:hint="eastAsia"/>
          <w:b/>
          <w:bCs/>
          <w:color w:val="C00000"/>
        </w:rPr>
        <w:t>其中伦理合规与患者隐私保护是贯穿始终的底线要求</w:t>
      </w:r>
      <w:r>
        <w:rPr>
          <w:rFonts w:hint="eastAsia"/>
          <w:b/>
          <w:bCs/>
          <w:lang w:eastAsia="zh-CN"/>
        </w:rPr>
        <w:t>。</w:t>
      </w:r>
    </w:p>
    <w:p w14:paraId="3D3450D4">
      <w:pPr>
        <w:ind w:firstLine="422" w:firstLineChars="2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以下列出两大类病例分析研究方案大纲供参</w:t>
      </w:r>
      <w:r>
        <w:rPr>
          <w:rFonts w:hint="eastAsia"/>
          <w:b/>
          <w:bCs/>
          <w:lang w:val="en-US" w:eastAsia="zh-CN"/>
        </w:rPr>
        <w:t>考：</w:t>
      </w:r>
      <w:r>
        <w:rPr>
          <w:rFonts w:hint="eastAsia"/>
          <w:b/>
          <w:bCs/>
          <w:color w:val="C00000"/>
          <w:lang w:val="en-US" w:eastAsia="zh-CN"/>
        </w:rPr>
        <w:t>（一）单个病例研究及报告</w:t>
      </w:r>
      <w:r>
        <w:rPr>
          <w:rFonts w:hint="eastAsia"/>
          <w:b/>
          <w:bCs/>
          <w:lang w:val="en-US" w:eastAsia="zh-CN"/>
        </w:rPr>
        <w:t>，</w:t>
      </w:r>
      <w:r>
        <w:rPr>
          <w:rFonts w:hint="eastAsia"/>
          <w:b/>
          <w:bCs/>
          <w:color w:val="C00000"/>
          <w:lang w:val="en-US" w:eastAsia="zh-CN"/>
        </w:rPr>
        <w:t>（二）系列病例研究及文献综述</w:t>
      </w:r>
      <w:r>
        <w:rPr>
          <w:rFonts w:hint="eastAsia"/>
          <w:b/>
          <w:bCs/>
          <w:lang w:val="en-US" w:eastAsia="zh-CN"/>
        </w:rPr>
        <w:t>，其中内容和措辞提示</w:t>
      </w:r>
      <w:r>
        <w:rPr>
          <w:rFonts w:hint="eastAsia"/>
          <w:b/>
          <w:bCs/>
          <w:color w:val="C00000"/>
          <w:lang w:val="en-US" w:eastAsia="zh-CN"/>
        </w:rPr>
        <w:t>请各位根据实际情况撰写</w:t>
      </w:r>
      <w:r>
        <w:rPr>
          <w:rFonts w:hint="eastAsia"/>
          <w:b/>
          <w:bCs/>
          <w:lang w:val="en-US" w:eastAsia="zh-CN"/>
        </w:rPr>
        <w:t>，条目可酌情增减，但要素不可少。</w:t>
      </w:r>
    </w:p>
    <w:p w14:paraId="3723F670">
      <w:pPr>
        <w:rPr>
          <w:rFonts w:hint="eastAsia"/>
        </w:rPr>
      </w:pPr>
    </w:p>
    <w:p w14:paraId="42C59E61">
      <w:pPr>
        <w:rPr>
          <w:rFonts w:hint="eastAsia"/>
        </w:rPr>
      </w:pPr>
    </w:p>
    <w:p w14:paraId="77271FD5">
      <w:pPr>
        <w:rPr>
          <w:rFonts w:hint="eastAsia"/>
        </w:rPr>
      </w:pPr>
    </w:p>
    <w:p w14:paraId="5DBBD156">
      <w:pPr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eastAsia="zh-CN"/>
        </w:rPr>
        <w:t>（</w:t>
      </w:r>
      <w:r>
        <w:rPr>
          <w:rFonts w:hint="eastAsia"/>
          <w:b/>
          <w:bCs/>
          <w:sz w:val="24"/>
          <w:szCs w:val="32"/>
          <w:lang w:val="en-US" w:eastAsia="zh-CN"/>
        </w:rPr>
        <w:t>一</w:t>
      </w:r>
      <w:r>
        <w:rPr>
          <w:rFonts w:hint="eastAsia"/>
          <w:b/>
          <w:bCs/>
          <w:sz w:val="24"/>
          <w:szCs w:val="32"/>
          <w:lang w:eastAsia="zh-CN"/>
        </w:rPr>
        <w:t>）</w:t>
      </w:r>
      <w:r>
        <w:rPr>
          <w:rFonts w:hint="eastAsia"/>
          <w:b/>
          <w:bCs/>
          <w:sz w:val="24"/>
          <w:szCs w:val="32"/>
        </w:rPr>
        <w:t>单个病例研究</w:t>
      </w:r>
      <w:r>
        <w:rPr>
          <w:rFonts w:hint="eastAsia"/>
          <w:b/>
          <w:bCs/>
          <w:sz w:val="24"/>
          <w:szCs w:val="32"/>
          <w:lang w:val="en-US" w:eastAsia="zh-CN"/>
        </w:rPr>
        <w:t>及报告</w:t>
      </w:r>
      <w:r>
        <w:rPr>
          <w:rFonts w:hint="eastAsia"/>
          <w:b/>
          <w:bCs/>
          <w:sz w:val="24"/>
          <w:szCs w:val="32"/>
        </w:rPr>
        <w:t>方案模板</w:t>
      </w:r>
    </w:p>
    <w:p w14:paraId="163C0A71">
      <w:pPr>
        <w:rPr>
          <w:rFonts w:hint="eastAsia"/>
        </w:rPr>
      </w:pPr>
    </w:p>
    <w:p w14:paraId="215148F7">
      <w:pPr>
        <w:rPr>
          <w:rFonts w:hint="eastAsia"/>
          <w:color w:val="C00000"/>
        </w:rPr>
      </w:pPr>
      <w:r>
        <w:rPr>
          <w:rFonts w:hint="eastAsia"/>
          <w:color w:val="C00000"/>
        </w:rPr>
        <w:t>1.研究题目</w:t>
      </w:r>
    </w:p>
    <w:p w14:paraId="13A9EC4D">
      <w:pPr>
        <w:rPr>
          <w:rFonts w:hint="eastAsia"/>
        </w:rPr>
      </w:pPr>
      <w:r>
        <w:rPr>
          <w:rFonts w:hint="eastAsia"/>
        </w:rPr>
        <w:t xml:space="preserve">  ·拟题要求：题目中应包含“病例</w:t>
      </w:r>
      <w:r>
        <w:rPr>
          <w:rFonts w:hint="eastAsia"/>
          <w:lang w:val="en-US" w:eastAsia="zh-CN"/>
        </w:rPr>
        <w:t>研究/</w:t>
      </w:r>
      <w:r>
        <w:rPr>
          <w:rFonts w:hint="eastAsia"/>
        </w:rPr>
        <w:t>报告”，并突出最值得关注的现象（如症状、诊断、检查、干预或结局</w:t>
      </w:r>
      <w:r>
        <w:rPr>
          <w:rFonts w:hint="eastAsia"/>
          <w:lang w:val="en-US" w:eastAsia="zh-CN"/>
        </w:rPr>
        <w:t>等</w:t>
      </w:r>
      <w:r>
        <w:rPr>
          <w:rFonts w:hint="eastAsia"/>
        </w:rPr>
        <w:t>）。</w:t>
      </w:r>
    </w:p>
    <w:p w14:paraId="50773DC2">
      <w:pPr>
        <w:rPr>
          <w:rFonts w:hint="eastAsia"/>
        </w:rPr>
      </w:pPr>
      <w:r>
        <w:rPr>
          <w:rFonts w:hint="eastAsia"/>
        </w:rPr>
        <w:t xml:space="preserve">  ·示例：XX综合征伴YY基因变异的</w:t>
      </w:r>
      <w:r>
        <w:rPr>
          <w:rFonts w:hint="eastAsia"/>
          <w:lang w:val="en-US" w:eastAsia="zh-CN"/>
        </w:rPr>
        <w:t>病例研究及</w:t>
      </w:r>
      <w:r>
        <w:rPr>
          <w:rFonts w:hint="eastAsia"/>
        </w:rPr>
        <w:t>首次报道</w:t>
      </w:r>
    </w:p>
    <w:p w14:paraId="64AE39B3">
      <w:pPr>
        <w:rPr>
          <w:rFonts w:hint="eastAsia"/>
        </w:rPr>
      </w:pPr>
    </w:p>
    <w:p w14:paraId="16683DB3">
      <w:pPr>
        <w:rPr>
          <w:rFonts w:hint="eastAsia"/>
          <w:color w:val="C00000"/>
        </w:rPr>
      </w:pPr>
      <w:r>
        <w:rPr>
          <w:rFonts w:hint="eastAsia"/>
          <w:color w:val="C00000"/>
        </w:rPr>
        <w:t>2.研究背景与立题依据</w:t>
      </w:r>
    </w:p>
    <w:p w14:paraId="77F79A27">
      <w:pPr>
        <w:rPr>
          <w:rFonts w:hint="eastAsia"/>
        </w:rPr>
      </w:pPr>
      <w:r>
        <w:rPr>
          <w:rFonts w:hint="eastAsia"/>
        </w:rPr>
        <w:t xml:space="preserve">  ·背景概述：简述该疾病/现象的现有认识，引用相关文献。</w:t>
      </w:r>
    </w:p>
    <w:p w14:paraId="0E52F160">
      <w:pPr>
        <w:rPr>
          <w:rFonts w:hint="eastAsia"/>
        </w:rPr>
      </w:pPr>
      <w:r>
        <w:rPr>
          <w:rFonts w:hint="eastAsia"/>
        </w:rPr>
        <w:t xml:space="preserve">  ·病例独特性：说明本例为何值得报道（如罕见病、少见表现、诊断难点、创新治疗、不良反应、机制启示等）。</w:t>
      </w:r>
    </w:p>
    <w:p w14:paraId="28DDE98D">
      <w:pPr>
        <w:rPr>
          <w:rFonts w:hint="eastAsia"/>
        </w:rPr>
      </w:pPr>
      <w:r>
        <w:rPr>
          <w:rFonts w:hint="eastAsia"/>
        </w:rPr>
        <w:t xml:space="preserve">  ·研究目的：明确本病例报告的核心教学点或科学价值。</w:t>
      </w:r>
    </w:p>
    <w:p w14:paraId="6AAE3BE7">
      <w:pPr>
        <w:rPr>
          <w:rFonts w:hint="eastAsia"/>
        </w:rPr>
      </w:pPr>
    </w:p>
    <w:p w14:paraId="781B4FCE">
      <w:pPr>
        <w:rPr>
          <w:rFonts w:hint="eastAsia"/>
          <w:color w:val="C00000"/>
        </w:rPr>
      </w:pPr>
      <w:r>
        <w:rPr>
          <w:rFonts w:hint="eastAsia"/>
          <w:color w:val="C00000"/>
        </w:rPr>
        <w:t>3.研究对象与伦理审批</w:t>
      </w:r>
    </w:p>
    <w:p w14:paraId="27E93048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①</w:t>
      </w:r>
      <w:r>
        <w:rPr>
          <w:rFonts w:hint="eastAsia"/>
        </w:rPr>
        <w:t>病例选择标准：</w:t>
      </w:r>
    </w:p>
    <w:p w14:paraId="0C3A31B1">
      <w:pPr>
        <w:rPr>
          <w:rFonts w:hint="eastAsia"/>
        </w:rPr>
      </w:pPr>
      <w:r>
        <w:rPr>
          <w:rFonts w:hint="eastAsia"/>
        </w:rPr>
        <w:t xml:space="preserve">  ·明确纳入标准（如特定疾病、特殊表现、特定治疗反应等）。</w:t>
      </w:r>
    </w:p>
    <w:p w14:paraId="1A593457">
      <w:pPr>
        <w:rPr>
          <w:rFonts w:hint="eastAsia"/>
        </w:rPr>
      </w:pPr>
      <w:r>
        <w:rPr>
          <w:rFonts w:hint="eastAsia"/>
        </w:rPr>
        <w:t xml:space="preserve">  ·明确排除标准（如资料不全、无法获得知情同意等）。</w:t>
      </w:r>
    </w:p>
    <w:p w14:paraId="3095557C">
      <w:pPr>
        <w:rPr>
          <w:rFonts w:hint="eastAsia"/>
        </w:rPr>
      </w:pPr>
    </w:p>
    <w:p w14:paraId="62586389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②</w:t>
      </w:r>
      <w:r>
        <w:rPr>
          <w:rFonts w:hint="eastAsia"/>
        </w:rPr>
        <w:t>伦理合规：</w:t>
      </w:r>
    </w:p>
    <w:p w14:paraId="00658C1A">
      <w:pPr>
        <w:rPr>
          <w:rFonts w:hint="eastAsia"/>
        </w:rPr>
      </w:pPr>
      <w:r>
        <w:rPr>
          <w:rFonts w:hint="eastAsia"/>
        </w:rPr>
        <w:t xml:space="preserve">  ·必须获得患者/监护人书面知情同意；若患者无法提供，需取得法定代理人同意。</w:t>
      </w:r>
    </w:p>
    <w:p w14:paraId="0747FA58">
      <w:pPr>
        <w:rPr>
          <w:rFonts w:hint="eastAsia"/>
        </w:rPr>
      </w:pPr>
      <w:r>
        <w:rPr>
          <w:rFonts w:hint="eastAsia"/>
        </w:rPr>
        <w:t xml:space="preserve">  ·需声明已获得知情同意，并采取充分措施保护隐私（去标识化、图像遮挡等）。</w:t>
      </w:r>
    </w:p>
    <w:p w14:paraId="4E06FB83">
      <w:pPr>
        <w:rPr>
          <w:rFonts w:hint="eastAsia"/>
        </w:rPr>
      </w:pPr>
      <w:r>
        <w:rPr>
          <w:rFonts w:hint="eastAsia"/>
        </w:rPr>
        <w:t xml:space="preserve">  ·若涉及“首次人体”性质的探索性干预，建议在公共注册平台（如ClinicalTrials.gov、ISRCTN等）进行前瞻性注册。</w:t>
      </w:r>
    </w:p>
    <w:p w14:paraId="7A90521B">
      <w:pPr>
        <w:rPr>
          <w:rFonts w:hint="eastAsia"/>
        </w:rPr>
      </w:pPr>
    </w:p>
    <w:p w14:paraId="40E26431">
      <w:pPr>
        <w:rPr>
          <w:rFonts w:hint="eastAsia"/>
          <w:color w:val="C00000"/>
        </w:rPr>
      </w:pPr>
      <w:r>
        <w:rPr>
          <w:rFonts w:hint="eastAsia"/>
          <w:color w:val="C00000"/>
        </w:rPr>
        <w:t>4.数据收集与研究流程</w:t>
      </w:r>
    </w:p>
    <w:p w14:paraId="20403E5D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①</w:t>
      </w:r>
      <w:r>
        <w:rPr>
          <w:rFonts w:hint="eastAsia"/>
        </w:rPr>
        <w:t>数据来源：住院/门诊病历、检验报告、影像资料、病理报告、随访记录等。</w:t>
      </w:r>
    </w:p>
    <w:p w14:paraId="1041117D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②</w:t>
      </w:r>
      <w:r>
        <w:rPr>
          <w:rFonts w:hint="eastAsia"/>
        </w:rPr>
        <w:t>核心信息模块：</w:t>
      </w:r>
    </w:p>
    <w:p w14:paraId="3016A9E8">
      <w:pPr>
        <w:rPr>
          <w:rFonts w:hint="eastAsia"/>
        </w:rPr>
      </w:pPr>
      <w:r>
        <w:rPr>
          <w:rFonts w:hint="eastAsia"/>
        </w:rPr>
        <w:t xml:space="preserve">  ·患者基本信息：年龄、性别、种族/民族、职业等（去标识化）。</w:t>
      </w:r>
    </w:p>
    <w:p w14:paraId="5AC460A6">
      <w:pPr>
        <w:rPr>
          <w:rFonts w:hint="eastAsia"/>
        </w:rPr>
      </w:pPr>
      <w:r>
        <w:rPr>
          <w:rFonts w:hint="eastAsia"/>
        </w:rPr>
        <w:t xml:space="preserve">  ·主诉与现病史：首发症状、病程演变、就诊经过。</w:t>
      </w:r>
    </w:p>
    <w:p w14:paraId="408C6EFF">
      <w:pPr>
        <w:rPr>
          <w:rFonts w:hint="eastAsia"/>
        </w:rPr>
      </w:pPr>
      <w:r>
        <w:rPr>
          <w:rFonts w:hint="eastAsia"/>
        </w:rPr>
        <w:t xml:space="preserve">  ·既往史：个人史、家族史、遗传信息、合并症、既往治疗及转归。</w:t>
      </w:r>
    </w:p>
    <w:p w14:paraId="65288B73">
      <w:pPr>
        <w:rPr>
          <w:rFonts w:hint="eastAsia"/>
        </w:rPr>
      </w:pPr>
      <w:r>
        <w:rPr>
          <w:rFonts w:hint="eastAsia"/>
        </w:rPr>
        <w:t xml:space="preserve">  ·体格检查：重点阳性体征与重要阴性体征。</w:t>
      </w:r>
    </w:p>
    <w:p w14:paraId="619E326E">
      <w:pPr>
        <w:rPr>
          <w:rFonts w:hint="eastAsia"/>
        </w:rPr>
      </w:pPr>
      <w:r>
        <w:rPr>
          <w:rFonts w:hint="eastAsia"/>
        </w:rPr>
        <w:t xml:space="preserve">  ·辅助检查：实验室、影像学、病理、量表等结果及参考范围。</w:t>
      </w:r>
    </w:p>
    <w:p w14:paraId="32A9F69D">
      <w:pPr>
        <w:rPr>
          <w:rFonts w:hint="eastAsia"/>
        </w:rPr>
      </w:pPr>
      <w:r>
        <w:rPr>
          <w:rFonts w:hint="eastAsia"/>
        </w:rPr>
        <w:t xml:space="preserve">  ·诊断过程：诊断方法、鉴别诊断、最终诊断</w:t>
      </w:r>
      <w:r>
        <w:rPr>
          <w:rFonts w:hint="eastAsia"/>
          <w:lang w:val="en-US" w:eastAsia="zh-CN"/>
        </w:rPr>
        <w:t>及</w:t>
      </w:r>
      <w:r>
        <w:rPr>
          <w:rFonts w:hint="eastAsia"/>
        </w:rPr>
        <w:t>依据。</w:t>
      </w:r>
    </w:p>
    <w:p w14:paraId="0882F75E">
      <w:pPr>
        <w:rPr>
          <w:rFonts w:hint="eastAsia"/>
        </w:rPr>
      </w:pPr>
    </w:p>
    <w:p w14:paraId="7750596E">
      <w:pPr>
        <w:rPr>
          <w:rFonts w:hint="eastAsia"/>
        </w:rPr>
      </w:pPr>
      <w:r>
        <w:rPr>
          <w:rFonts w:hint="eastAsia"/>
        </w:rPr>
        <w:t xml:space="preserve">  ·治疗干预：药物（剂量、途径、疗程）、手术、康复、护理等，并记录调整原因。</w:t>
      </w:r>
    </w:p>
    <w:p w14:paraId="271409FF">
      <w:pPr>
        <w:rPr>
          <w:rFonts w:hint="eastAsia"/>
        </w:rPr>
      </w:pPr>
      <w:r>
        <w:rPr>
          <w:rFonts w:hint="eastAsia"/>
        </w:rPr>
        <w:t xml:space="preserve">  ·随访与结局：症状变化、复查结果、依从性、不良事件、长期预后。</w:t>
      </w:r>
    </w:p>
    <w:p w14:paraId="60E58BF5">
      <w:pPr>
        <w:rPr>
          <w:rFonts w:hint="eastAsia"/>
        </w:rPr>
      </w:pPr>
      <w:r>
        <w:rPr>
          <w:rFonts w:hint="eastAsia"/>
        </w:rPr>
        <w:t xml:space="preserve">  ·时间轴：以表格或图表形式展示从起病到确诊、治疗、随访的关键时间节点。</w:t>
      </w:r>
    </w:p>
    <w:p w14:paraId="7BCC41AB">
      <w:pPr>
        <w:rPr>
          <w:rFonts w:hint="eastAsia"/>
        </w:rPr>
      </w:pPr>
    </w:p>
    <w:p w14:paraId="7FDA3B5B">
      <w:pPr>
        <w:rPr>
          <w:rFonts w:hint="eastAsia" w:eastAsiaTheme="minorEastAsia"/>
          <w:color w:val="C00000"/>
          <w:lang w:val="en-US" w:eastAsia="zh-CN"/>
        </w:rPr>
      </w:pPr>
      <w:r>
        <w:rPr>
          <w:rFonts w:hint="eastAsia"/>
          <w:color w:val="C00000"/>
        </w:rPr>
        <w:t>5.研究质量控制</w:t>
      </w:r>
    </w:p>
    <w:p w14:paraId="7105329D">
      <w:pPr>
        <w:rPr>
          <w:rFonts w:hint="eastAsia"/>
        </w:rPr>
      </w:pPr>
      <w:r>
        <w:rPr>
          <w:rFonts w:hint="eastAsia"/>
        </w:rPr>
        <w:t xml:space="preserve">  ·数据真实性：原始资料核对，避免主观臆断。</w:t>
      </w:r>
    </w:p>
    <w:p w14:paraId="17EAD621">
      <w:pPr>
        <w:rPr>
          <w:rFonts w:hint="eastAsia"/>
        </w:rPr>
      </w:pPr>
      <w:r>
        <w:rPr>
          <w:rFonts w:hint="eastAsia"/>
        </w:rPr>
        <w:t xml:space="preserve">  ·去标识化</w:t>
      </w:r>
      <w:r>
        <w:rPr>
          <w:rFonts w:hint="eastAsia"/>
          <w:lang w:val="en-US" w:eastAsia="zh-CN"/>
        </w:rPr>
        <w:t>方法说明</w:t>
      </w:r>
      <w:r>
        <w:rPr>
          <w:rFonts w:hint="eastAsia"/>
        </w:rPr>
        <w:t>：删除姓名、身份证号、病历号、日期等可识别信息。</w:t>
      </w:r>
    </w:p>
    <w:p w14:paraId="49F9522F">
      <w:pPr>
        <w:rPr>
          <w:rFonts w:hint="eastAsia"/>
        </w:rPr>
      </w:pPr>
      <w:r>
        <w:rPr>
          <w:rFonts w:hint="eastAsia"/>
        </w:rPr>
        <w:t xml:space="preserve">  ·图像处理：如使用照片/影像，需确保匿名化，必要时裁剪或遮挡。</w:t>
      </w:r>
    </w:p>
    <w:p w14:paraId="07DD7CD2">
      <w:pPr>
        <w:rPr>
          <w:rFonts w:hint="eastAsia"/>
        </w:rPr>
      </w:pPr>
      <w:r>
        <w:rPr>
          <w:rFonts w:hint="eastAsia"/>
        </w:rPr>
        <w:t xml:space="preserve">  ·同行审核：由参与诊疗的上级医师或相关专科专家复核病例叙述与结论。</w:t>
      </w:r>
    </w:p>
    <w:p w14:paraId="12206DB9">
      <w:pPr>
        <w:rPr>
          <w:rFonts w:hint="eastAsia"/>
        </w:rPr>
      </w:pPr>
    </w:p>
    <w:p w14:paraId="76E6B734">
      <w:pPr>
        <w:rPr>
          <w:rFonts w:hint="eastAsia"/>
          <w:color w:val="C00000"/>
        </w:rPr>
      </w:pPr>
      <w:r>
        <w:rPr>
          <w:rFonts w:hint="eastAsia"/>
          <w:color w:val="C00000"/>
        </w:rPr>
        <w:t>6.研究成果撰写框架</w:t>
      </w:r>
    </w:p>
    <w:p w14:paraId="68838346">
      <w:pPr>
        <w:rPr>
          <w:rFonts w:hint="eastAsia"/>
        </w:rPr>
      </w:pPr>
      <w:r>
        <w:rPr>
          <w:rFonts w:hint="eastAsia"/>
        </w:rPr>
        <w:t xml:space="preserve">  ·结构化摘要：按“引言—病例资料—结论”三要素撰写，包括主要症状、诊断、干预与转归。</w:t>
      </w:r>
    </w:p>
    <w:p w14:paraId="57C45620">
      <w:pPr>
        <w:rPr>
          <w:rFonts w:hint="eastAsia"/>
        </w:rPr>
      </w:pPr>
      <w:r>
        <w:rPr>
          <w:rFonts w:hint="eastAsia"/>
        </w:rPr>
        <w:t xml:space="preserve">  ·关键词：3–5个，包含疾病/基因名称、年龄特征、关键干预或诊断技术等[1]。</w:t>
      </w:r>
    </w:p>
    <w:p w14:paraId="512FC962">
      <w:pPr>
        <w:rPr>
          <w:rFonts w:hint="eastAsia"/>
        </w:rPr>
      </w:pPr>
      <w:r>
        <w:rPr>
          <w:rFonts w:hint="eastAsia"/>
        </w:rPr>
        <w:t xml:space="preserve">  ·正文结构：</w:t>
      </w:r>
    </w:p>
    <w:p w14:paraId="0E54C770">
      <w:pPr>
        <w:ind w:left="0" w:leftChars="0" w:firstLine="1058" w:firstLineChars="504"/>
        <w:rPr>
          <w:rFonts w:hint="eastAsia"/>
        </w:rPr>
      </w:pPr>
      <w:r>
        <w:rPr>
          <w:rFonts w:hint="eastAsia"/>
        </w:rPr>
        <w:t>引言：背景与病例意义。</w:t>
      </w:r>
    </w:p>
    <w:p w14:paraId="6391153F">
      <w:pPr>
        <w:ind w:left="0" w:leftChars="0" w:firstLine="1058" w:firstLineChars="504"/>
        <w:rPr>
          <w:rFonts w:hint="eastAsia"/>
        </w:rPr>
      </w:pPr>
      <w:r>
        <w:rPr>
          <w:rFonts w:hint="eastAsia"/>
        </w:rPr>
        <w:t>病例资料：按时间顺序叙述病史、检查、诊断、治疗与随访。</w:t>
      </w:r>
    </w:p>
    <w:p w14:paraId="4CB3A5FB">
      <w:pPr>
        <w:ind w:left="0" w:leftChars="0" w:firstLine="1058" w:firstLineChars="504"/>
        <w:rPr>
          <w:rFonts w:hint="eastAsia"/>
        </w:rPr>
      </w:pPr>
      <w:r>
        <w:rPr>
          <w:rFonts w:hint="eastAsia"/>
        </w:rPr>
        <w:t>讨论：与文献对比，解释因果关系，总结经验教训，承认局限性。</w:t>
      </w:r>
    </w:p>
    <w:p w14:paraId="5BEFAB62">
      <w:pPr>
        <w:ind w:left="0" w:leftChars="0" w:firstLine="1058" w:firstLineChars="504"/>
        <w:rPr>
          <w:rFonts w:hint="eastAsia"/>
        </w:rPr>
      </w:pPr>
      <w:r>
        <w:rPr>
          <w:rFonts w:hint="eastAsia"/>
        </w:rPr>
        <w:t>结论：提炼核心临床启示。</w:t>
      </w:r>
    </w:p>
    <w:p w14:paraId="3FB7BA40">
      <w:pPr>
        <w:rPr>
          <w:rFonts w:hint="eastAsia"/>
        </w:rPr>
      </w:pPr>
      <w:r>
        <w:rPr>
          <w:rFonts w:hint="eastAsia"/>
        </w:rPr>
        <w:t xml:space="preserve">  ·患者视角：尽可能纳入患者的主观体验与期望[2]。</w:t>
      </w:r>
    </w:p>
    <w:p w14:paraId="22693331">
      <w:pPr>
        <w:rPr>
          <w:rFonts w:hint="eastAsia"/>
        </w:rPr>
      </w:pPr>
    </w:p>
    <w:p w14:paraId="51515DDA">
      <w:pPr>
        <w:rPr>
          <w:rFonts w:hint="eastAsia"/>
          <w:color w:val="C00000"/>
        </w:rPr>
      </w:pPr>
      <w:r>
        <w:rPr>
          <w:rFonts w:hint="eastAsia"/>
          <w:color w:val="C00000"/>
        </w:rPr>
        <w:t>7.报告规范与投稿计划</w:t>
      </w:r>
    </w:p>
    <w:p w14:paraId="4F7294D1">
      <w:pPr>
        <w:rPr>
          <w:rFonts w:hint="eastAsia"/>
        </w:rPr>
      </w:pPr>
      <w:r>
        <w:rPr>
          <w:rFonts w:hint="eastAsia"/>
        </w:rPr>
        <w:t xml:space="preserve">  ·遵循指南：按CARE2017清单撰写；外科病例可参考SCARE2023。</w:t>
      </w:r>
    </w:p>
    <w:p w14:paraId="350DA57A">
      <w:pPr>
        <w:rPr>
          <w:rFonts w:hint="eastAsia"/>
        </w:rPr>
      </w:pPr>
      <w:r>
        <w:rPr>
          <w:rFonts w:hint="eastAsia"/>
        </w:rPr>
        <w:t xml:space="preserve">  ·期刊选择：根据病例特点选择目标期刊，提前了解其格式、字数、图表与参考文献要求。</w:t>
      </w:r>
    </w:p>
    <w:p w14:paraId="01A36676">
      <w:pPr>
        <w:rPr>
          <w:rFonts w:hint="eastAsia"/>
        </w:rPr>
      </w:pPr>
      <w:r>
        <w:rPr>
          <w:rFonts w:hint="eastAsia"/>
        </w:rPr>
        <w:t xml:space="preserve">  ·投稿材料：稿件正文、知情同意声明、伦理审批文件（如需要）、CoverLetter。</w:t>
      </w:r>
    </w:p>
    <w:p w14:paraId="7139BB10">
      <w:pPr>
        <w:rPr>
          <w:rFonts w:hint="eastAsia"/>
        </w:rPr>
      </w:pPr>
    </w:p>
    <w:p w14:paraId="2B276640">
      <w:pPr>
        <w:rPr>
          <w:rFonts w:hint="eastAsia"/>
        </w:rPr>
      </w:pPr>
      <w:r>
        <w:rPr>
          <w:rFonts w:hint="eastAsia"/>
        </w:rPr>
        <w:t>8.附件清单</w:t>
      </w:r>
    </w:p>
    <w:p w14:paraId="7044ADFA">
      <w:pPr>
        <w:rPr>
          <w:rFonts w:hint="eastAsia"/>
        </w:rPr>
      </w:pPr>
      <w:r>
        <w:rPr>
          <w:rFonts w:hint="eastAsia"/>
        </w:rPr>
        <w:t xml:space="preserve">  ·知情同意书模板：用于获取患者/监护人授权发表病例及图像。</w:t>
      </w:r>
    </w:p>
    <w:p w14:paraId="58C7BB20">
      <w:pPr>
        <w:rPr>
          <w:rFonts w:hint="eastAsia"/>
        </w:rPr>
      </w:pPr>
      <w:r>
        <w:rPr>
          <w:rFonts w:hint="eastAsia"/>
        </w:rPr>
        <w:t xml:space="preserve">  ·CARE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Checklist：用于自查报告完整性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通用病例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05D3A2FF">
      <w:pPr>
        <w:rPr>
          <w:rFonts w:hint="eastAsia"/>
        </w:rPr>
      </w:pPr>
      <w:r>
        <w:rPr>
          <w:rFonts w:hint="eastAsia"/>
        </w:rPr>
        <w:t xml:space="preserve">  ·SCARE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Checklist：适用于外科病例报告。</w:t>
      </w:r>
    </w:p>
    <w:p w14:paraId="6C278090">
      <w:pPr>
        <w:rPr>
          <w:rFonts w:hint="eastAsia"/>
        </w:rPr>
      </w:pPr>
      <w:r>
        <w:rPr>
          <w:rFonts w:hint="eastAsia"/>
        </w:rPr>
        <w:t xml:space="preserve">  ·数据收集表：用于系统整理病历信息（可自行设计）。</w:t>
      </w:r>
    </w:p>
    <w:p w14:paraId="7710460E">
      <w:pPr>
        <w:rPr>
          <w:rFonts w:hint="eastAsia"/>
          <w:lang w:val="en-US" w:eastAsia="zh-CN"/>
        </w:rPr>
      </w:pPr>
    </w:p>
    <w:p w14:paraId="740214B4">
      <w:pPr>
        <w:rPr>
          <w:rFonts w:hint="eastAsia" w:ascii="华文楷体" w:hAnsi="华文楷体" w:eastAsia="华文楷体" w:cs="华文楷体"/>
          <w:i/>
          <w:iCs/>
        </w:rPr>
      </w:pPr>
      <w:r>
        <w:rPr>
          <w:rFonts w:hint="eastAsia" w:ascii="华文楷体" w:hAnsi="华文楷体" w:eastAsia="华文楷体" w:cs="华文楷体"/>
          <w:i/>
          <w:iCs/>
          <w:lang w:val="en-US" w:eastAsia="zh-CN"/>
        </w:rPr>
        <w:t>备注：</w:t>
      </w:r>
      <w:r>
        <w:rPr>
          <w:rFonts w:hint="eastAsia" w:ascii="华文楷体" w:hAnsi="华文楷体" w:eastAsia="华文楷体" w:cs="华文楷体"/>
          <w:i/>
          <w:iCs/>
        </w:rPr>
        <w:t>CARE</w:t>
      </w:r>
      <w:r>
        <w:rPr>
          <w:rFonts w:hint="eastAsia" w:ascii="华文楷体" w:hAnsi="华文楷体" w:eastAsia="华文楷体" w:cs="华文楷体"/>
          <w:i/>
          <w:iCs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i/>
          <w:iCs/>
        </w:rPr>
        <w:t>Checklist</w:t>
      </w:r>
      <w:r>
        <w:rPr>
          <w:rFonts w:hint="eastAsia" w:ascii="华文楷体" w:hAnsi="华文楷体" w:eastAsia="华文楷体" w:cs="华文楷体"/>
          <w:i/>
          <w:iCs/>
          <w:lang w:val="en-US" w:eastAsia="zh-CN"/>
        </w:rPr>
        <w:t>（CARE清单）</w:t>
      </w:r>
    </w:p>
    <w:p w14:paraId="5681FCA3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标题：应简洁并帮助读者明确病例报告的重点，建议包含“病例报告”字样以利于数据库索引。</w:t>
      </w:r>
    </w:p>
    <w:p w14:paraId="65AA2CA4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关键词：选择2-5个单词来概括案例的关键要素，使用MeSH术语或Google Scholar选取，包含“病例报告”作为关键词以识别出版类型并辅助数据库搜索。</w:t>
      </w:r>
    </w:p>
    <w:p w14:paraId="79C58CEF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摘要：应包括研究背景、目的、患者情况、诊断、治疗和预后等信息，结构式摘要通常包括三部分：背景、病例呈现和结论。</w:t>
      </w:r>
    </w:p>
    <w:p w14:paraId="49D78DBF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病例介绍：应包括患者的主诉、主要症状、既往史、家族史、体格检查结果、诊断、治疗和随访结果等。</w:t>
      </w:r>
    </w:p>
    <w:p w14:paraId="163A7484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诊断：应报告相关的实验室检查、影像学和心电图图像以及患者报告的结果测量调查的结果，尝试建立暴露与临床事件之间的时间进程和剂量反应关系。</w:t>
      </w:r>
    </w:p>
    <w:p w14:paraId="5B5A569B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治疗：如果可能，应引用支持或反驳主要诊断假设的文献参考资料，其他诊断挑战，如评估障碍，可能很重要。</w:t>
      </w:r>
    </w:p>
    <w:p w14:paraId="6EAB1F11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随访和预后：报告整个治疗过程中的客观和主观发现，以追踪感兴趣结果的变化，报告其他临床管理及其对结果的潜在影响，咨询其他提供者并包括他们的观点可能有所帮助。</w:t>
      </w:r>
    </w:p>
    <w:p w14:paraId="0D373E60">
      <w:pPr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lang w:val="en-US" w:eastAsia="zh-CN"/>
        </w:rPr>
        <w:t>讨论和结论：讨论基本机制或原理（如病理生理学、免疫学、社会学）和诊断挑战，特别是如果它们有助于解释观察结果，比较病例结果与临床试验和病例报告的结果，支持额外研究的建议应附上出版引用，透明地讨论局限性，包括单个病例的结果可能不适用于一般患者。</w:t>
      </w:r>
    </w:p>
    <w:p w14:paraId="7739FEC0">
      <w:pPr>
        <w:ind w:left="636" w:leftChars="303" w:firstLine="0" w:firstLineChars="0"/>
        <w:rPr>
          <w:rFonts w:hint="eastAsia" w:ascii="华文楷体" w:hAnsi="华文楷体" w:eastAsia="华文楷体" w:cs="华文楷体"/>
          <w:i/>
          <w:iCs/>
          <w:lang w:val="en-US" w:eastAsia="zh-CN"/>
        </w:rPr>
      </w:pPr>
    </w:p>
    <w:p w14:paraId="07B1CDC6">
      <w:pPr>
        <w:ind w:left="636" w:leftChars="303" w:firstLine="0" w:firstLineChars="0"/>
        <w:rPr>
          <w:rFonts w:hint="eastAsia" w:ascii="华文楷体" w:hAnsi="华文楷体" w:eastAsia="华文楷体" w:cs="华文楷体"/>
          <w:i/>
          <w:iCs/>
          <w:lang w:val="en-US" w:eastAsia="zh-CN"/>
        </w:rPr>
      </w:pPr>
    </w:p>
    <w:p w14:paraId="3D653D41">
      <w:pPr>
        <w:ind w:left="636" w:leftChars="303" w:firstLine="0" w:firstLineChars="0"/>
        <w:rPr>
          <w:rFonts w:hint="eastAsia" w:ascii="华文楷体" w:hAnsi="华文楷体" w:eastAsia="华文楷体" w:cs="华文楷体"/>
          <w:i/>
          <w:iCs/>
          <w:lang w:val="en-US" w:eastAsia="zh-CN"/>
        </w:rPr>
      </w:pPr>
    </w:p>
    <w:p w14:paraId="7DCBA413">
      <w:pPr>
        <w:ind w:left="636" w:leftChars="303" w:firstLine="0" w:firstLineChars="0"/>
        <w:rPr>
          <w:rFonts w:hint="eastAsia" w:ascii="华文楷体" w:hAnsi="华文楷体" w:eastAsia="华文楷体" w:cs="华文楷体"/>
          <w:i/>
          <w:iCs/>
          <w:lang w:val="en-US" w:eastAsia="zh-CN"/>
        </w:rPr>
      </w:pPr>
      <w:bookmarkStart w:id="0" w:name="_GoBack"/>
      <w:bookmarkEnd w:id="0"/>
    </w:p>
    <w:p w14:paraId="61383995">
      <w:pPr>
        <w:ind w:left="636" w:leftChars="303" w:firstLine="0" w:firstLineChars="0"/>
        <w:rPr>
          <w:rFonts w:hint="eastAsia" w:ascii="华文楷体" w:hAnsi="华文楷体" w:eastAsia="华文楷体" w:cs="华文楷体"/>
          <w:i/>
          <w:iCs/>
          <w:lang w:val="en-US" w:eastAsia="zh-CN"/>
        </w:rPr>
      </w:pPr>
    </w:p>
    <w:p w14:paraId="287620B9">
      <w:pPr>
        <w:jc w:val="center"/>
        <w:rPr>
          <w:rFonts w:hint="eastAsia"/>
          <w:b/>
          <w:bCs/>
          <w:sz w:val="24"/>
          <w:szCs w:val="32"/>
          <w:lang w:eastAsia="zh-CN"/>
        </w:rPr>
      </w:pPr>
    </w:p>
    <w:p w14:paraId="106D5D41">
      <w:pPr>
        <w:jc w:val="center"/>
        <w:rPr>
          <w:rFonts w:hint="eastAsia"/>
          <w:b/>
          <w:bCs/>
          <w:sz w:val="24"/>
          <w:szCs w:val="32"/>
          <w:lang w:eastAsia="zh-CN"/>
        </w:rPr>
      </w:pPr>
    </w:p>
    <w:p w14:paraId="121EB6B0">
      <w:pPr>
        <w:jc w:val="center"/>
        <w:rPr>
          <w:rFonts w:hint="eastAsia"/>
          <w:b/>
          <w:bCs/>
          <w:sz w:val="24"/>
          <w:szCs w:val="32"/>
          <w:lang w:eastAsia="zh-CN"/>
        </w:rPr>
      </w:pPr>
    </w:p>
    <w:p w14:paraId="4D3B306F">
      <w:pPr>
        <w:jc w:val="center"/>
        <w:rPr>
          <w:rFonts w:hint="eastAsia"/>
          <w:b/>
          <w:bCs/>
          <w:sz w:val="24"/>
          <w:szCs w:val="32"/>
          <w:lang w:eastAsia="zh-CN"/>
        </w:rPr>
      </w:pPr>
    </w:p>
    <w:p w14:paraId="56AE6012">
      <w:pPr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eastAsia="zh-CN"/>
        </w:rPr>
        <w:t>（</w:t>
      </w:r>
      <w:r>
        <w:rPr>
          <w:rFonts w:hint="eastAsia"/>
          <w:b/>
          <w:bCs/>
          <w:sz w:val="24"/>
          <w:szCs w:val="32"/>
          <w:lang w:val="en-US" w:eastAsia="zh-CN"/>
        </w:rPr>
        <w:t>二</w:t>
      </w:r>
      <w:r>
        <w:rPr>
          <w:rFonts w:hint="eastAsia"/>
          <w:b/>
          <w:bCs/>
          <w:sz w:val="24"/>
          <w:szCs w:val="32"/>
          <w:lang w:eastAsia="zh-CN"/>
        </w:rPr>
        <w:t>）</w:t>
      </w:r>
      <w:r>
        <w:rPr>
          <w:rFonts w:hint="eastAsia"/>
          <w:b/>
          <w:bCs/>
          <w:sz w:val="24"/>
          <w:szCs w:val="32"/>
          <w:lang w:val="en-US" w:eastAsia="zh-CN"/>
        </w:rPr>
        <w:t>系列</w:t>
      </w:r>
      <w:r>
        <w:rPr>
          <w:rFonts w:hint="eastAsia"/>
          <w:b/>
          <w:bCs/>
          <w:sz w:val="24"/>
          <w:szCs w:val="32"/>
        </w:rPr>
        <w:t>病例研究</w:t>
      </w:r>
      <w:r>
        <w:rPr>
          <w:rFonts w:hint="eastAsia"/>
          <w:b/>
          <w:bCs/>
          <w:sz w:val="24"/>
          <w:szCs w:val="32"/>
          <w:lang w:val="en-US" w:eastAsia="zh-CN"/>
        </w:rPr>
        <w:t>及文献复习/综述</w:t>
      </w:r>
      <w:r>
        <w:rPr>
          <w:rFonts w:hint="eastAsia"/>
          <w:b/>
          <w:bCs/>
          <w:sz w:val="24"/>
          <w:szCs w:val="32"/>
        </w:rPr>
        <w:t>方案模板</w:t>
      </w:r>
    </w:p>
    <w:p w14:paraId="3237B74F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</w:p>
    <w:p w14:paraId="4B7F62D3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1.研究题目</w:t>
      </w:r>
    </w:p>
    <w:p w14:paraId="02EF6BE3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·拟题要求：题目中应包含“caseseries”或“case·basedreview”，并突出研究焦点（如患者群体、诊断、干预或结局）。</w:t>
      </w:r>
    </w:p>
    <w:p w14:paraId="5696CA0F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·示例：</w:t>
      </w:r>
    </w:p>
    <w:p w14:paraId="3B53F90A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·“Caseseries：XX综合征在儿童中的临床特征与管理策略”</w:t>
      </w:r>
    </w:p>
    <w:p w14:paraId="4B65B7DE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·“Case·basedreview：YY基因突变相关疾病的诊断与治疗进展”</w:t>
      </w:r>
    </w:p>
    <w:p w14:paraId="61C17DD8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2.研究背景与立题依据</w:t>
      </w:r>
    </w:p>
    <w:p w14:paraId="6514B299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·背景概述：简述相关疾病的现有认识，引用关键文献。</w:t>
      </w:r>
    </w:p>
    <w:p w14:paraId="68EE2F8F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·知识缺口：明确本研究拟填补的知识空白或临床需求。</w:t>
      </w:r>
    </w:p>
    <w:p w14:paraId="31F0C01D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·研究目的：提出明确的研究目标或拟解决的临床问题。</w:t>
      </w:r>
    </w:p>
    <w:p w14:paraId="775DB0C0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3.研究设计与注册</w:t>
      </w:r>
    </w:p>
    <w:p w14:paraId="500FB229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·研究类型：明确为病例系列或病例基础综述。</w:t>
      </w:r>
    </w:p>
    <w:p w14:paraId="631A16A9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·研究设计：描述研究设计的关键特征（如前瞻性/回顾性、单中心/多中心、连续/非连续入组等）。</w:t>
      </w:r>
    </w:p>
    <w:p w14:paraId="4E61DAA3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·研究注册：是否在公开数据库（如ResearchRegistry、ClinicalTrials.gov或PROSPERO）注册研究方案。</w:t>
      </w:r>
    </w:p>
    <w:p w14:paraId="20603A2D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4.研究对象与伦理审批</w:t>
      </w:r>
    </w:p>
    <w:p w14:paraId="214BAE60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①病例选择标准：</w:t>
      </w:r>
    </w:p>
    <w:p w14:paraId="28FA6E81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·纳入标准：明确纳入标准（如特定疾病、特殊表现、特定治疗反应等）。</w:t>
      </w:r>
    </w:p>
    <w:p w14:paraId="1321003C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·排除标准：明确排除标准（如资料不全、无法获得知情同意等）。</w:t>
      </w:r>
    </w:p>
    <w:p w14:paraId="72F52D6B">
      <w:pPr>
        <w:ind w:firstLine="210" w:firstLineChars="100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②伦理合规：</w:t>
      </w:r>
    </w:p>
    <w:p w14:paraId="3BF3982C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·伦理审批：说明伦理审批需求。</w:t>
      </w:r>
    </w:p>
    <w:p w14:paraId="67A19FF5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·知情同意：必须获得患者/监护人书面知情同意；若患者无法提供，需取得法定代理人同意并在必要时获得伦理委员会批准。</w:t>
      </w:r>
    </w:p>
    <w:p w14:paraId="35CBA496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·隐私保护：采取一切必要措施保护患者隐私与个人信息保密性；删除姓名、身份证号、病历号、日期等可识别信息；如使用照片/影像，需确保匿名化，必要时裁剪或遮挡。</w:t>
      </w:r>
    </w:p>
    <w:p w14:paraId="1DD41FA2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5.数据收集与研究流程</w:t>
      </w:r>
    </w:p>
    <w:p w14:paraId="26259AE2">
      <w:pPr>
        <w:ind w:firstLine="210" w:firstLineChars="100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①数据来源：住院/门诊病历、检验报告、影像资料、病理报告、量表、随访记录等[5]。</w:t>
      </w:r>
    </w:p>
    <w:p w14:paraId="248B3D38">
      <w:pPr>
        <w:ind w:firstLine="210" w:firstLineChars="100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②核心信息模块：</w:t>
      </w:r>
    </w:p>
    <w:p w14:paraId="4EE80181">
      <w:pP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·患者基本信息、主诉与现病史、既往史、体格检查、实验室/影像学/病理/量表等结果及参考范围、诊断过程、治疗干预、随访与结局等。</w:t>
      </w:r>
    </w:p>
    <w:p w14:paraId="20786875">
      <w:pPr>
        <w:rPr>
          <w:rFonts w:hint="default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·时间轴：以表格或图表形式展示从起病到确诊、治疗、随访的关键时间节点；可多个病例进行比较。</w:t>
      </w:r>
    </w:p>
    <w:p w14:paraId="5222127D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6.文献检索与综述方法</w:t>
      </w:r>
    </w:p>
    <w:p w14:paraId="729E2A41">
      <w:pP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在系列病例报告研究模板中，文献检索与综述的方法通常不作为独立章节详细展开；更常见的做法是</w:t>
      </w:r>
      <w:r>
        <w:rPr>
          <w:rFonts w:hint="eastAsia" w:ascii="宋体" w:hAnsi="宋体" w:eastAsia="宋体" w:cs="宋体"/>
          <w:b/>
          <w:bCs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在讨论部分简要回顾相关文献以支持病例解读，而不是像病例基础综述那样系统呈现检索策略与文献综述过程：</w:t>
      </w:r>
    </w:p>
    <w:p w14:paraId="031BCFEB">
      <w:pPr>
        <w:ind w:firstLine="200" w:firstLineChars="100"/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1）系列病例报告（caseseries）中的写法定位</w:t>
      </w:r>
    </w:p>
    <w:p w14:paraId="30CF9155">
      <w:pP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·根据《PreferredReportingOfCaseSeriesinSurgery(PROCESS)2023guidelines》，病例系列的方法学重点在于研究设计、纳入/排除标准、干预措施、随访等，未要求单独撰写“文献检索方法”章节。</w:t>
      </w:r>
    </w:p>
    <w:p w14:paraId="36C39840">
      <w:pP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·因此，在病例系列模板中，“文献检索与综述的方法”一般仅需在讨论中以简洁方式说明检索范围与目的，例如：“为准备讨论，我们在PubMed、EMBASE等数据库检索了近10年相关文献，重点关注同类病例的诊治经验。”</w:t>
      </w:r>
    </w:p>
    <w:p w14:paraId="387A3003">
      <w:pPr>
        <w:ind w:firstLine="200" w:firstLineChars="100"/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2）若研究类型为病例基础综述（case·basedreview），则应单独设置“Searchmethodology”章节，并详细说明数据库选择、关键词、纳入/排除标准及筛选流程；CABARET标准明确建议提供完整的检索策略细节。</w:t>
      </w:r>
    </w:p>
    <w:p w14:paraId="0910A84D">
      <w:pP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3）模板中的推荐表述方式</w:t>
      </w:r>
    </w:p>
    <w:p w14:paraId="33F91313">
      <w:pP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·病例系列模板（讨论部分）：“为理解本组病例的临床意义，我们检索了PubMed、EMBASE及CochraneLibrary等数据库，重点关注过去十年内关于[疾病/干预]的病例报告与小型研究，用于比较诊断思路、治疗策略及预后特征。”</w:t>
      </w:r>
    </w:p>
    <w:p w14:paraId="0E97590C">
      <w:pP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·病例基础综述模板（独立章节）：“检索策略：我们制定了基于PICO框架的检索式，分别在MEDLINE、WebofScience和Scopus中进行系统检索，并辅以DOAJ及专科数据库（如PsycINFO、CINAHL）以提高覆盖面；同时检索了ClinicalTrials.gov及参考文献以补充潜在相关研究。”</w:t>
      </w:r>
    </w:p>
    <w:p w14:paraId="76CC3861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7.统计分析与结果呈现</w:t>
      </w:r>
    </w:p>
    <w:p w14:paraId="18A6346C">
      <w:pP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8.讨论与结论</w:t>
      </w:r>
    </w:p>
    <w:p w14:paraId="139A26F6">
      <w:pP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·文献对比：将本研究结果与已有文献进行对比，解释异同。</w:t>
      </w:r>
    </w:p>
    <w:p w14:paraId="2F1CECE2">
      <w:pP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·因果关系：建立时间与因果关系，探讨可能机制。</w:t>
      </w:r>
    </w:p>
    <w:p w14:paraId="6B289A73">
      <w:pP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·局限性：承认研究的局限性，如样本量小、回顾性设计等。</w:t>
      </w:r>
    </w:p>
    <w:p w14:paraId="37B53CCA">
      <w:pP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·结论：总结系列病例研究的主要发现和临床启示；提出进一步研究的方向。</w:t>
      </w:r>
    </w:p>
    <w:p w14:paraId="03EC76E1">
      <w:pPr>
        <w:rPr>
          <w:rFonts w:hint="eastAsia" w:ascii="宋体" w:hAnsi="宋体" w:eastAsia="宋体" w:cs="宋体"/>
          <w:i w:val="0"/>
          <w:iCs w:val="0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C00000"/>
          <w:sz w:val="21"/>
          <w:szCs w:val="21"/>
          <w:lang w:val="en-US" w:eastAsia="zh-CN"/>
        </w:rPr>
        <w:t>9.成果撰写与发表计划</w:t>
      </w:r>
    </w:p>
    <w:p w14:paraId="2939DDE4">
      <w:pPr>
        <w:rPr>
          <w:rFonts w:hint="eastAsia" w:ascii="宋体" w:hAnsi="宋体" w:eastAsia="宋体" w:cs="宋体"/>
          <w:i w:val="0"/>
          <w:iCs w:val="0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C00000"/>
          <w:sz w:val="21"/>
          <w:szCs w:val="21"/>
          <w:lang w:val="en-US" w:eastAsia="zh-CN"/>
        </w:rPr>
        <w:t>10.附件清单</w:t>
      </w:r>
    </w:p>
    <w:p w14:paraId="5CF86EF2">
      <w:pP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·知情同意书模板：用于获取患者/监护人授权发表病例及图像。</w:t>
      </w:r>
    </w:p>
    <w:p w14:paraId="5F057588">
      <w:pP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·数据收集表：用于系统整理病历信息（自行设计）。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2D2F0"/>
    <w:multiLevelType w:val="singleLevel"/>
    <w:tmpl w:val="1932D2F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52C8"/>
    <w:rsid w:val="00E80370"/>
    <w:rsid w:val="012F428E"/>
    <w:rsid w:val="09C60007"/>
    <w:rsid w:val="13696C14"/>
    <w:rsid w:val="192B0FE0"/>
    <w:rsid w:val="204F3B10"/>
    <w:rsid w:val="21FC3824"/>
    <w:rsid w:val="29942D7D"/>
    <w:rsid w:val="2CDF5CBE"/>
    <w:rsid w:val="2CED0939"/>
    <w:rsid w:val="2F115F98"/>
    <w:rsid w:val="30C67DCC"/>
    <w:rsid w:val="349B511E"/>
    <w:rsid w:val="38CE5AC2"/>
    <w:rsid w:val="3B4A51A8"/>
    <w:rsid w:val="3E952BDE"/>
    <w:rsid w:val="616109D2"/>
    <w:rsid w:val="628030DA"/>
    <w:rsid w:val="677F5C54"/>
    <w:rsid w:val="7423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2026-08-29T12:33:07Z</dcterms:created>
  <dc:creator>daixh</dc:creator>
  <cp:lastModifiedBy>daixh</cp:lastModifiedBy>
  <dcterms:modified xsi:type="dcterms:W3CDTF">2026-08-29T13:30:32Z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eyJoZGlkIjoiMzM4YTVjNWZiNDVjNDUzZTRmNTUzYTc0Y2FmOGRkY2MiLCJ1c2VySWQiOiIzMjY2MzE5NDIifQ==</vt:lpwstr>
  </property>
  <property fmtid="{D5CDD505-2E9C-101B-9397-08002B2CF9AE}" pid="4" name="ICV">
    <vt:lpwstr>F1CB5424488241DBABB0BAD7B6A23807_12</vt:lpwstr>
  </property>
</Properties>
</file>